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97" w:rsidRDefault="00665897" w:rsidP="00665897">
      <w:pPr>
        <w:rPr>
          <w:rFonts w:ascii="標楷體" w:eastAsia="標楷體" w:hAnsi="標楷體"/>
        </w:rPr>
      </w:pPr>
    </w:p>
    <w:tbl>
      <w:tblPr>
        <w:tblW w:w="11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87"/>
        <w:gridCol w:w="1134"/>
        <w:gridCol w:w="2693"/>
        <w:gridCol w:w="1984"/>
        <w:gridCol w:w="1807"/>
      </w:tblGrid>
      <w:tr w:rsidR="00665897" w:rsidRPr="000E3C41" w:rsidTr="00AB4011">
        <w:trPr>
          <w:trHeight w:val="50"/>
          <w:jc w:val="center"/>
        </w:trPr>
        <w:tc>
          <w:tcPr>
            <w:tcW w:w="11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665897" w:rsidRPr="000E3C41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   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六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下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學期</w:t>
            </w: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學校活動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你今天『比率』了嗎？</w:t>
            </w:r>
          </w:p>
        </w:tc>
      </w:tr>
      <w:tr w:rsidR="00665897" w:rsidRPr="00726197" w:rsidTr="00AB4011">
        <w:trPr>
          <w:trHeight w:val="525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六年級教學團隊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B0137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六年級教學團隊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次主題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全人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開放</w:t>
            </w:r>
          </w:p>
        </w:tc>
      </w:tr>
      <w:tr w:rsidR="00665897" w:rsidRPr="00726197" w:rsidTr="00AB4011">
        <w:trPr>
          <w:trHeight w:val="68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彈性課程類別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與節數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spacing w:line="260" w:lineRule="exact"/>
              <w:rPr>
                <w:rFonts w:ascii="標楷體" w:eastAsia="標楷體" w:hAnsi="標楷體"/>
                <w:noProof/>
                <w:highlight w:val="yellow"/>
              </w:rPr>
            </w:pPr>
            <w:r w:rsidRPr="00726197">
              <w:rPr>
                <w:rFonts w:ascii="標楷體" w:eastAsia="標楷體" w:hAnsi="標楷體"/>
                <w:b/>
              </w:rPr>
              <w:t>D.其他類課程</w:t>
            </w:r>
            <w:r w:rsidRPr="00726197">
              <w:rPr>
                <w:rFonts w:ascii="標楷體" w:eastAsia="標楷體" w:hAnsi="標楷體" w:hint="eastAsia"/>
                <w:b/>
              </w:rPr>
              <w:t xml:space="preserve"> </w:t>
            </w:r>
            <w:r w:rsidRPr="00726197">
              <w:rPr>
                <w:rFonts w:ascii="標楷體" w:eastAsia="標楷體" w:hAnsi="標楷體"/>
                <w:kern w:val="0"/>
              </w:rPr>
              <w:t>□本土語文/新住民語文□服務學習□戶外教育□班際或校際交流□自治活動□班級輔導□學生自主學習</w:t>
            </w: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  <w:kern w:val="0"/>
              </w:rPr>
              <w:t>領域補救教學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  <w:noProof/>
              </w:rPr>
              <w:t>共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8 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Pr="0072619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665897" w:rsidRPr="00726197" w:rsidTr="00AB4011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核心素養面向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總綱核心素養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領綱核心素養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主要教學活動</w:t>
            </w:r>
          </w:p>
        </w:tc>
      </w:tr>
      <w:tr w:rsidR="00665897" w:rsidRPr="00726197" w:rsidTr="00AB4011">
        <w:trPr>
          <w:trHeight w:val="860"/>
          <w:jc w:val="center"/>
        </w:trPr>
        <w:tc>
          <w:tcPr>
            <w:tcW w:w="1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A自主行動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A1身心素質與自我精進</w:t>
            </w:r>
          </w:p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A2系統思考與解決問題</w:t>
            </w:r>
          </w:p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A3規劃執行與創新應變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E1703" w:rsidRDefault="00665897" w:rsidP="00AB4011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665897" w:rsidRPr="00846611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665897" w:rsidRPr="00726197" w:rsidTr="00AB4011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B溝通互動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B1符號運用與溝通表達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</w:rPr>
              <w:t>B2科技資訊與媒體素養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05712D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712D">
              <w:rPr>
                <w:rFonts w:ascii="標楷體" w:eastAsia="標楷體" w:hAnsi="標楷體" w:hint="eastAsia"/>
                <w:noProof/>
              </w:rPr>
              <w:t>數-E-B1</w:t>
            </w:r>
          </w:p>
          <w:p w:rsidR="00665897" w:rsidRPr="0005712D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712D">
              <w:rPr>
                <w:rFonts w:ascii="標楷體" w:eastAsia="標楷體" w:hAnsi="標楷體" w:hint="eastAsia"/>
                <w:noProof/>
              </w:rPr>
              <w:t>具備日常語言與數字及算術符號之間的轉換能</w:t>
            </w: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712D">
              <w:rPr>
                <w:rFonts w:ascii="標楷體" w:eastAsia="標楷體" w:hAnsi="標楷體" w:hint="eastAsia"/>
                <w:noProof/>
              </w:rPr>
              <w:t>力，並能熟練操作日常使用之度量衡及時間，認識日常經驗中的幾何形體，並能以符號表示公式。</w:t>
            </w:r>
          </w:p>
          <w:p w:rsidR="00665897" w:rsidRPr="0005712D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712D">
              <w:rPr>
                <w:rFonts w:ascii="標楷體" w:eastAsia="標楷體" w:hAnsi="標楷體" w:hint="eastAsia"/>
                <w:noProof/>
              </w:rPr>
              <w:t>數</w:t>
            </w:r>
            <w:r>
              <w:rPr>
                <w:rFonts w:ascii="標楷體" w:eastAsia="標楷體" w:hAnsi="標楷體" w:hint="eastAsia"/>
                <w:noProof/>
              </w:rPr>
              <w:t>-E-B2</w:t>
            </w:r>
            <w:r w:rsidRPr="0005712D">
              <w:rPr>
                <w:rFonts w:ascii="標楷體" w:eastAsia="標楷體" w:hAnsi="標楷體" w:hint="eastAsia"/>
                <w:noProof/>
              </w:rPr>
              <w:t>具備報讀、製作</w:t>
            </w:r>
          </w:p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5712D">
              <w:rPr>
                <w:rFonts w:ascii="標楷體" w:eastAsia="標楷體" w:hAnsi="標楷體" w:hint="eastAsia"/>
                <w:noProof/>
              </w:rPr>
              <w:t>基本統計圖表之能力。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活動一：基準量與比較量</w:t>
            </w:r>
          </w:p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活動二：速率 </w:t>
            </w:r>
          </w:p>
          <w:p w:rsidR="00665897" w:rsidRPr="00846611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活動三：圓形圖</w:t>
            </w:r>
          </w:p>
        </w:tc>
      </w:tr>
      <w:tr w:rsidR="00665897" w:rsidRPr="00726197" w:rsidTr="00AB4011">
        <w:trPr>
          <w:trHeight w:val="1271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C</w:t>
            </w:r>
            <w:r>
              <w:rPr>
                <w:rFonts w:ascii="標楷體" w:eastAsia="標楷體" w:hAnsi="標楷體" w:hint="eastAsia"/>
                <w:b/>
                <w:noProof/>
              </w:rPr>
              <w:t>社會參與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道德實踐與公民意識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C</w:t>
            </w:r>
            <w:r w:rsidRPr="0072619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人際關係與團隊合作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E1703" w:rsidRDefault="00665897" w:rsidP="00AB4011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665897" w:rsidRPr="00B132FD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665897" w:rsidRPr="003E7073" w:rsidTr="00AB4011">
        <w:trPr>
          <w:trHeight w:val="94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設計理念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透過情境佈題來了解如何運用基準量與表較量，計算速率及報讀、繪製圓形圖，並加深比率在</w:t>
            </w:r>
            <w:r w:rsidRPr="00E67EA0">
              <w:rPr>
                <w:rFonts w:ascii="標楷體" w:eastAsia="標楷體" w:hAnsi="標楷體" w:cs="璅扑擃?" w:hint="eastAsia"/>
                <w:color w:val="000000"/>
                <w:kern w:val="0"/>
              </w:rPr>
              <w:t>日常生活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中的應用。</w:t>
            </w:r>
          </w:p>
        </w:tc>
      </w:tr>
      <w:tr w:rsidR="00665897" w:rsidRPr="00726197" w:rsidTr="00AB4011">
        <w:trPr>
          <w:trHeight w:val="50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B4769B" w:rsidRDefault="00665897" w:rsidP="0066589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B4769B">
              <w:rPr>
                <w:rFonts w:ascii="標楷體" w:eastAsia="標楷體" w:hAnsi="標楷體" w:cs="DFBiaoSongStd-W4" w:hint="eastAsia"/>
              </w:rPr>
              <w:t>能認識基準量與表較量，並解決生活中情境問題。</w:t>
            </w:r>
          </w:p>
          <w:p w:rsidR="00665897" w:rsidRDefault="00665897" w:rsidP="0066589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能從正比來看距離、時間、和速度關係。</w:t>
            </w:r>
          </w:p>
          <w:p w:rsidR="00665897" w:rsidRPr="00B4769B" w:rsidRDefault="00665897" w:rsidP="0066589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能繪製圓形圖與百分數圓形圖。</w:t>
            </w:r>
          </w:p>
        </w:tc>
      </w:tr>
      <w:tr w:rsidR="00665897" w:rsidRPr="00726197" w:rsidTr="00AB4011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97C5B">
              <w:rPr>
                <w:rFonts w:ascii="標楷體" w:eastAsia="標楷體" w:hAnsi="標楷體"/>
                <w:color w:val="000000"/>
              </w:rPr>
              <w:t>n-III-9</w:t>
            </w:r>
            <w:r w:rsidRPr="00B97C5B">
              <w:rPr>
                <w:rFonts w:ascii="標楷體" w:eastAsia="標楷體" w:hAnsi="標楷體" w:hint="eastAsia"/>
                <w:color w:val="000000"/>
              </w:rPr>
              <w:t>理解比例關係的意義，並能據以觀察、表述、計算與解題，如比率、比例尺、速度、基準量等。</w:t>
            </w:r>
          </w:p>
          <w:p w:rsidR="00665897" w:rsidRPr="00B97C5B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357614">
              <w:rPr>
                <w:rFonts w:ascii="標楷體" w:eastAsia="標楷體" w:hAnsi="標楷體" w:hint="eastAsia"/>
                <w:color w:val="000000"/>
              </w:rPr>
              <w:t>d-III-1 報讀圓形圖，製作折線圖與圓形圖，並據以做簡單推論。</w:t>
            </w:r>
          </w:p>
        </w:tc>
      </w:tr>
      <w:tr w:rsidR="00665897" w:rsidRPr="00726197" w:rsidTr="00AB4011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97C5B">
              <w:rPr>
                <w:rFonts w:ascii="標楷體" w:eastAsia="標楷體" w:hAnsi="標楷體"/>
                <w:color w:val="000000"/>
              </w:rPr>
              <w:t>N-6-8</w:t>
            </w:r>
            <w:r w:rsidRPr="00B97C5B">
              <w:rPr>
                <w:rFonts w:ascii="標楷體" w:eastAsia="標楷體" w:hAnsi="標楷體" w:hint="eastAsia"/>
                <w:color w:val="000000"/>
              </w:rPr>
              <w:t>解題：基準量與比較量。比和比值的應用。含交換基準時之關係。</w:t>
            </w:r>
          </w:p>
          <w:p w:rsidR="00665897" w:rsidRPr="00357614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N-6-7</w:t>
            </w:r>
            <w:r w:rsidRPr="00357614">
              <w:rPr>
                <w:rFonts w:ascii="標楷體" w:eastAsia="標楷體" w:hAnsi="標楷體" w:hint="eastAsia"/>
                <w:color w:val="000000"/>
              </w:rPr>
              <w:t>解題：速度。比和比值的應用。速度的意義。能做單位換算（大單位到小單位）。</w:t>
            </w:r>
          </w:p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357614">
              <w:rPr>
                <w:rFonts w:ascii="標楷體" w:eastAsia="標楷體" w:hAnsi="標楷體" w:hint="eastAsia"/>
                <w:color w:val="000000"/>
              </w:rPr>
              <w:t>含不同時間區段的平均速度。含「距離＝速度×時間」公式。用比例思考協助解題。</w:t>
            </w:r>
          </w:p>
          <w:p w:rsidR="00665897" w:rsidRPr="00B97C5B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D-6-1</w:t>
            </w:r>
            <w:r w:rsidRPr="00B97C5B">
              <w:rPr>
                <w:rFonts w:ascii="標楷體" w:eastAsia="標楷體" w:hAnsi="標楷體" w:hint="eastAsia"/>
                <w:color w:val="000000"/>
              </w:rPr>
              <w:t>圓形圖：報讀、說明與製作生活中的圓形圖。包含以百分率分配之圓形圖（製作時</w:t>
            </w:r>
          </w:p>
          <w:p w:rsidR="00665897" w:rsidRPr="00B97C5B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97C5B">
              <w:rPr>
                <w:rFonts w:ascii="標楷體" w:eastAsia="標楷體" w:hAnsi="標楷體" w:hint="eastAsia"/>
                <w:color w:val="000000"/>
              </w:rPr>
              <w:t>應提供學生已分成百格的圓形圖。）</w:t>
            </w:r>
          </w:p>
        </w:tc>
      </w:tr>
      <w:tr w:rsidR="00665897" w:rsidRPr="00726197" w:rsidTr="00AB4011">
        <w:trPr>
          <w:trHeight w:val="51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Default="00665897" w:rsidP="00AB4011">
            <w:pPr>
              <w:snapToGrid w:val="0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</w:rPr>
              <w:t>□性別平等  □人權  □環境  □海洋  □品德  □生命  □法治  □科技  □資訊</w:t>
            </w:r>
          </w:p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26197">
              <w:rPr>
                <w:rFonts w:ascii="標楷體" w:eastAsia="標楷體" w:hAnsi="標楷體" w:hint="eastAsia"/>
              </w:rPr>
              <w:t xml:space="preserve">□閱讀素養  □安全  □防災  □能源  □多元文化  </w:t>
            </w:r>
            <w:r w:rsidRPr="00726197">
              <w:rPr>
                <w:rFonts w:ascii="標楷體" w:eastAsia="標楷體" w:hAnsi="標楷體" w:hint="eastAsia"/>
                <w:kern w:val="0"/>
              </w:rPr>
              <w:t>□生涯規劃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kern w:val="0"/>
              </w:rPr>
              <w:t xml:space="preserve"> □家庭教育</w:t>
            </w:r>
          </w:p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726197">
              <w:rPr>
                <w:rFonts w:ascii="標楷體" w:eastAsia="標楷體" w:hAnsi="標楷體" w:hint="eastAsia"/>
                <w:kern w:val="0"/>
              </w:rPr>
              <w:lastRenderedPageBreak/>
              <w:t xml:space="preserve">□原住民    </w:t>
            </w:r>
            <w:r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  <w:kern w:val="0"/>
              </w:rPr>
              <w:t>戶外  □國際</w:t>
            </w:r>
          </w:p>
        </w:tc>
      </w:tr>
      <w:tr w:rsidR="00665897" w:rsidRPr="00726197" w:rsidTr="00AB4011">
        <w:trPr>
          <w:trHeight w:val="153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議題</w:t>
            </w:r>
          </w:p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665897" w:rsidRPr="00726197" w:rsidTr="00AB4011">
        <w:trPr>
          <w:trHeight w:val="401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結合領域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>數學</w:t>
            </w:r>
          </w:p>
        </w:tc>
      </w:tr>
    </w:tbl>
    <w:p w:rsidR="00665897" w:rsidRDefault="00665897" w:rsidP="00665897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</w:p>
    <w:p w:rsidR="00665897" w:rsidRPr="00726197" w:rsidRDefault="00665897" w:rsidP="006658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D類學校活動-執行週次表</w:t>
      </w:r>
    </w:p>
    <w:tbl>
      <w:tblPr>
        <w:tblW w:w="1131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2268"/>
        <w:gridCol w:w="2942"/>
        <w:gridCol w:w="3720"/>
      </w:tblGrid>
      <w:tr w:rsidR="00665897" w:rsidRPr="00726197" w:rsidTr="00AB4011">
        <w:trPr>
          <w:trHeight w:val="195"/>
        </w:trPr>
        <w:tc>
          <w:tcPr>
            <w:tcW w:w="964" w:type="dxa"/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學習重點</w:t>
            </w:r>
          </w:p>
        </w:tc>
      </w:tr>
      <w:tr w:rsidR="00665897" w:rsidRPr="00726197" w:rsidTr="00AB4011">
        <w:trPr>
          <w:trHeight w:val="335"/>
        </w:trPr>
        <w:tc>
          <w:tcPr>
            <w:tcW w:w="964" w:type="dxa"/>
            <w:vMerge w:val="restart"/>
            <w:shd w:val="clear" w:color="auto" w:fill="auto"/>
          </w:tcPr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F470C0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活動一：基準量與比較量</w:t>
            </w:r>
          </w:p>
          <w:p w:rsidR="00665897" w:rsidRPr="00726197" w:rsidRDefault="00665897" w:rsidP="00AB4011">
            <w:pPr>
              <w:spacing w:line="320" w:lineRule="exact"/>
              <w:ind w:rightChars="-50" w:right="-12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942" w:type="dxa"/>
            <w:shd w:val="clear" w:color="auto" w:fill="CCFFCC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0" w:type="dxa"/>
            <w:shd w:val="clear" w:color="auto" w:fill="FFCCCC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665897" w:rsidRPr="00726197" w:rsidTr="00AB4011">
        <w:trPr>
          <w:trHeight w:val="1120"/>
        </w:trPr>
        <w:tc>
          <w:tcPr>
            <w:tcW w:w="964" w:type="dxa"/>
            <w:vMerge/>
            <w:shd w:val="clear" w:color="auto" w:fill="auto"/>
          </w:tcPr>
          <w:p w:rsidR="00665897" w:rsidRPr="00726197" w:rsidRDefault="00665897" w:rsidP="00AB401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665897" w:rsidRPr="005E6269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97C5B">
              <w:rPr>
                <w:rFonts w:ascii="標楷體" w:eastAsia="標楷體" w:hAnsi="標楷體"/>
                <w:color w:val="000000"/>
              </w:rPr>
              <w:t>n-III-9</w:t>
            </w:r>
            <w:r w:rsidRPr="00B97C5B">
              <w:rPr>
                <w:rFonts w:ascii="標楷體" w:eastAsia="標楷體" w:hAnsi="標楷體" w:hint="eastAsia"/>
                <w:color w:val="000000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3720" w:type="dxa"/>
            <w:shd w:val="clear" w:color="auto" w:fill="auto"/>
          </w:tcPr>
          <w:p w:rsidR="00665897" w:rsidRPr="005E6269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97C5B">
              <w:rPr>
                <w:rFonts w:ascii="標楷體" w:eastAsia="標楷體" w:hAnsi="標楷體"/>
                <w:color w:val="000000"/>
              </w:rPr>
              <w:t>N-6-8</w:t>
            </w:r>
            <w:r w:rsidRPr="00B97C5B">
              <w:rPr>
                <w:rFonts w:ascii="標楷體" w:eastAsia="標楷體" w:hAnsi="標楷體" w:hint="eastAsia"/>
                <w:color w:val="000000"/>
              </w:rPr>
              <w:t>解題：基準量與比較量。比和比值的應用。含交換基準時之關係。</w:t>
            </w:r>
          </w:p>
        </w:tc>
      </w:tr>
      <w:tr w:rsidR="00665897" w:rsidRPr="00726197" w:rsidTr="00AB4011">
        <w:trPr>
          <w:trHeight w:val="1120"/>
        </w:trPr>
        <w:tc>
          <w:tcPr>
            <w:tcW w:w="964" w:type="dxa"/>
            <w:shd w:val="clear" w:color="auto" w:fill="auto"/>
          </w:tcPr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F470C0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活動二：速率</w:t>
            </w:r>
          </w:p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97C5B">
              <w:rPr>
                <w:rFonts w:ascii="標楷體" w:eastAsia="標楷體" w:hAnsi="標楷體"/>
                <w:color w:val="000000"/>
              </w:rPr>
              <w:t>n-III-9</w:t>
            </w:r>
            <w:r w:rsidRPr="00B97C5B">
              <w:rPr>
                <w:rFonts w:ascii="標楷體" w:eastAsia="標楷體" w:hAnsi="標楷體" w:hint="eastAsia"/>
                <w:color w:val="000000"/>
              </w:rPr>
              <w:t>理解比例關係的意義，並能據以觀察、表述、計算與解題，如比率、比例尺、速度、基準量等。</w:t>
            </w:r>
          </w:p>
          <w:p w:rsidR="00665897" w:rsidRPr="005E6269" w:rsidRDefault="00665897" w:rsidP="00AB4011">
            <w:pPr>
              <w:suppressAutoHyphens/>
              <w:autoSpaceDN w:val="0"/>
              <w:snapToGrid w:val="0"/>
              <w:spacing w:line="240" w:lineRule="atLeast"/>
              <w:ind w:left="737" w:hanging="737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720" w:type="dxa"/>
            <w:shd w:val="clear" w:color="auto" w:fill="auto"/>
          </w:tcPr>
          <w:p w:rsidR="00665897" w:rsidRPr="00357614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N-6-7</w:t>
            </w:r>
            <w:r w:rsidRPr="00357614">
              <w:rPr>
                <w:rFonts w:ascii="標楷體" w:eastAsia="標楷體" w:hAnsi="標楷體" w:hint="eastAsia"/>
                <w:color w:val="000000"/>
              </w:rPr>
              <w:t>解題：速度。比和比值的應用。速度的意義。能做單位換算（大單位到小單位）。</w:t>
            </w:r>
          </w:p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357614">
              <w:rPr>
                <w:rFonts w:ascii="標楷體" w:eastAsia="標楷體" w:hAnsi="標楷體" w:hint="eastAsia"/>
                <w:color w:val="000000"/>
              </w:rPr>
              <w:t>含不同時間區段的平均速度。含「距離＝速度×時間」公式。用比例思考協助解題。</w:t>
            </w:r>
          </w:p>
          <w:p w:rsidR="00665897" w:rsidRPr="00251EE8" w:rsidRDefault="00665897" w:rsidP="00AB4011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665897" w:rsidRPr="00726197" w:rsidTr="00AB4011">
        <w:trPr>
          <w:trHeight w:val="1120"/>
        </w:trPr>
        <w:tc>
          <w:tcPr>
            <w:tcW w:w="964" w:type="dxa"/>
            <w:shd w:val="clear" w:color="auto" w:fill="auto"/>
          </w:tcPr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65897" w:rsidRPr="00ED0E4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活動三：圓形圖</w:t>
            </w:r>
          </w:p>
        </w:tc>
        <w:tc>
          <w:tcPr>
            <w:tcW w:w="2942" w:type="dxa"/>
            <w:shd w:val="clear" w:color="auto" w:fill="auto"/>
          </w:tcPr>
          <w:p w:rsidR="00665897" w:rsidRPr="00251EE8" w:rsidRDefault="00665897" w:rsidP="00AB4011">
            <w:pPr>
              <w:suppressAutoHyphens/>
              <w:autoSpaceDN w:val="0"/>
              <w:snapToGrid w:val="0"/>
              <w:spacing w:line="240" w:lineRule="atLeast"/>
              <w:ind w:left="737" w:hanging="737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357614">
              <w:rPr>
                <w:rFonts w:ascii="標楷體" w:eastAsia="標楷體" w:hAnsi="標楷體" w:hint="eastAsia"/>
                <w:color w:val="000000"/>
              </w:rPr>
              <w:t>d-III-1 報讀圓形圖，製作折線圖與圓形圖，並據以做簡單推論。</w:t>
            </w:r>
          </w:p>
        </w:tc>
        <w:tc>
          <w:tcPr>
            <w:tcW w:w="3720" w:type="dxa"/>
            <w:shd w:val="clear" w:color="auto" w:fill="auto"/>
          </w:tcPr>
          <w:p w:rsidR="00665897" w:rsidRPr="00B97C5B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D-6-1</w:t>
            </w:r>
            <w:r w:rsidRPr="00B97C5B">
              <w:rPr>
                <w:rFonts w:ascii="標楷體" w:eastAsia="標楷體" w:hAnsi="標楷體" w:hint="eastAsia"/>
                <w:color w:val="000000"/>
              </w:rPr>
              <w:t>圓形圖：報讀、說明與製作生活中的圓形圖。包含以百分率分配之圓形圖（製作時</w:t>
            </w:r>
          </w:p>
          <w:p w:rsidR="00665897" w:rsidRPr="00251EE8" w:rsidRDefault="00665897" w:rsidP="00AB4011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97C5B">
              <w:rPr>
                <w:rFonts w:ascii="標楷體" w:eastAsia="標楷體" w:hAnsi="標楷體" w:hint="eastAsia"/>
                <w:color w:val="000000"/>
              </w:rPr>
              <w:t>應提供學生已分成百格的圓形圖。）</w:t>
            </w:r>
          </w:p>
        </w:tc>
      </w:tr>
    </w:tbl>
    <w:p w:rsidR="00665897" w:rsidRPr="00726197" w:rsidRDefault="00665897" w:rsidP="006658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D類學校活動-教案</w:t>
      </w:r>
    </w:p>
    <w:tbl>
      <w:tblPr>
        <w:tblW w:w="11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75"/>
        <w:gridCol w:w="4946"/>
        <w:gridCol w:w="850"/>
        <w:gridCol w:w="992"/>
        <w:gridCol w:w="1985"/>
      </w:tblGrid>
      <w:tr w:rsidR="00665897" w:rsidRPr="00726197" w:rsidTr="00AB4011">
        <w:trPr>
          <w:trHeight w:val="7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週次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教學活動內容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議題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評量方式/表現任務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(內容/工具/規準等)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Pr="00D260BC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Default="00665897" w:rsidP="00AB4011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【活動一：基準量與比較量】</w:t>
            </w:r>
          </w:p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Default="00665897" w:rsidP="0066589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教師提問，學生回答：</w:t>
            </w:r>
          </w:p>
          <w:p w:rsidR="00665897" w:rsidRPr="00812FE4" w:rsidRDefault="00665897" w:rsidP="00AB4011">
            <w:pPr>
              <w:pStyle w:val="a3"/>
              <w:autoSpaceDE w:val="0"/>
              <w:autoSpaceDN w:val="0"/>
              <w:adjustRightInd w:val="0"/>
              <w:ind w:leftChars="0" w:left="36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(早上家長載你來學校的車速是多少呢？來學校前你吃的早餐各類營養素占多少百分比呢？)</w:t>
            </w:r>
          </w:p>
          <w:p w:rsidR="00665897" w:rsidRPr="005009C8" w:rsidRDefault="00665897" w:rsidP="0066589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5009C8">
              <w:rPr>
                <w:rFonts w:ascii="標楷體" w:eastAsia="標楷體" w:hAnsi="標楷體" w:hint="eastAsia"/>
                <w:noProof/>
              </w:rPr>
              <w:t>發展活動</w:t>
            </w:r>
          </w:p>
          <w:p w:rsidR="00665897" w:rsidRPr="00130F43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(1)</w:t>
            </w:r>
            <w:r w:rsidRPr="00130F43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130F43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五</w:t>
            </w:r>
            <w:r w:rsidRPr="00130F43">
              <w:rPr>
                <w:rFonts w:ascii="標楷體" w:eastAsia="標楷體" w:hAnsi="標楷體" w:hint="eastAsia"/>
                <w:noProof/>
              </w:rPr>
              <w:t>單元』，發布『</w:t>
            </w:r>
            <w:r>
              <w:rPr>
                <w:rFonts w:ascii="標楷體" w:eastAsia="標楷體" w:hAnsi="標楷體" w:hint="eastAsia"/>
                <w:noProof/>
              </w:rPr>
              <w:t>基準量與比較量</w:t>
            </w:r>
            <w:r w:rsidRPr="00130F43">
              <w:rPr>
                <w:rFonts w:ascii="標楷體" w:eastAsia="標楷體" w:hAnsi="標楷體" w:hint="eastAsia"/>
                <w:noProof/>
              </w:rPr>
              <w:t>』教學影片任務由學生先完成。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(2)發下小白板，教師將剛剛的提問佈題『OO家長時速50公里，XX家長時速30公里，OO家長時速是XX家長的幾倍? 並標示出哪個是基準量?哪個是比較量?』寫在黑板，由學生於小白板討論完成。(OO及XX為小組成員名字，請小組選兩位同學，依據實際時速做計算)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(3)小白板放於黑板，教師與學生討論回答，做迷思教學及錯誤觀念澄清。</w:t>
            </w:r>
          </w:p>
          <w:p w:rsidR="00665897" w:rsidRPr="0032424F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2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五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『兩量和』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(3)發下小白板，教師將剛剛的提問佈題『OO早餐吃了20公克的蛋白質，XX早餐吃的蛋白質是OO的3倍，兩人一共吃了多少蛋白質?』寫在黑板，由學生於小白板討論完成。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3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五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『兩量差』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(3)發下小白板，教師將剛剛的提問佈題『OO早餐吃了20公克的蛋白質，XX早餐吃的蛋白質是OO的3倍，兩人相差多少蛋白質?』寫在黑板，由學生於小白板討論完成。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4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Default="00665897" w:rsidP="00AB40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【活動二：速率】</w:t>
            </w:r>
          </w:p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三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『認識速率』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(3)發下小白板，教師將題目布置在黑板，由學生於小白板討論完成。(你家距離王公國小1公里，爸爸騎車花了10分鐘到學校，請問分速是多少公里?時速是多少公里?秒速是多少公里?)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5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三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『時間、距離與速率的關係』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(3)發下小白板，教師將題目布置在黑板，由學生於小白板討論完成。(你家距離王公國小1公里，爸爸騎車花了10分鐘到學校，接著用同樣的速度騎到公司，花了24分鐘，公司距離王</w:t>
            </w:r>
            <w:r>
              <w:rPr>
                <w:rFonts w:ascii="標楷體" w:eastAsia="標楷體" w:hAnsi="標楷體" w:hint="eastAsia"/>
                <w:noProof/>
              </w:rPr>
              <w:lastRenderedPageBreak/>
              <w:t>公國小幾公里?)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6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三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『平均速率』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(3)發下小白板，教師將題目布置在黑板，由學生於小白板討論完成。(你家距離王公國小1公里，爸爸騎車花了10分鐘到學校，回家時花了15分鐘，請問爸爸來回的平均速率是多少?)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7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Default="00665897" w:rsidP="00AB40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【活動三：圓形圖】</w:t>
            </w:r>
          </w:p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</w:t>
            </w:r>
            <w:r>
              <w:rPr>
                <w:rFonts w:ascii="標楷體" w:eastAsia="標楷體" w:hAnsi="標楷體" w:hint="eastAsia"/>
                <w:noProof/>
              </w:rPr>
              <w:t>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四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『認識圓形圖』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(3)發下小白板，教師將題目布置在黑板，由學生於小白板討論完成。(教師於黑板繪製全班學生早餐種類數量的圓形圖，再提問，例如：土司夾x有5人、麵包6人、蛋餅4人、壽司3人、其他：5人、沒吃：2人)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8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十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『繪製圓形圖』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(3)發下印好100小格的百分數圓形圖，教師將題目布置在黑板，由學生討論完成製作圓形圖。(由組員中挑一位的天吃的早餐，一起分析早餐成分蛋白質、澱粉、油脂、蔬菜、水果、各含量的比例『大約』是多少?)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（非必要項目）</w:t>
            </w:r>
          </w:p>
        </w:tc>
      </w:tr>
      <w:tr w:rsidR="00665897" w:rsidRPr="00726197" w:rsidTr="00AB4011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65897" w:rsidRPr="00565E46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665897" w:rsidRPr="00726197" w:rsidTr="00AB4011">
        <w:trPr>
          <w:trHeight w:val="64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665897" w:rsidRDefault="00665897" w:rsidP="00665897">
      <w:pPr>
        <w:rPr>
          <w:rFonts w:ascii="標楷體" w:eastAsia="標楷體" w:hAnsi="標楷體"/>
        </w:rPr>
      </w:pPr>
    </w:p>
    <w:p w:rsidR="00665897" w:rsidRDefault="00665897" w:rsidP="00665897">
      <w:pPr>
        <w:rPr>
          <w:rFonts w:ascii="標楷體" w:eastAsia="標楷體" w:hAnsi="標楷體"/>
        </w:rPr>
      </w:pPr>
    </w:p>
    <w:tbl>
      <w:tblPr>
        <w:tblW w:w="11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87"/>
        <w:gridCol w:w="1134"/>
        <w:gridCol w:w="2693"/>
        <w:gridCol w:w="1984"/>
        <w:gridCol w:w="1807"/>
      </w:tblGrid>
      <w:tr w:rsidR="00665897" w:rsidRPr="000E3C41" w:rsidTr="00AB4011">
        <w:trPr>
          <w:trHeight w:val="50"/>
          <w:jc w:val="center"/>
        </w:trPr>
        <w:tc>
          <w:tcPr>
            <w:tcW w:w="11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665897" w:rsidRPr="000E3C41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   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六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年級</w:t>
            </w:r>
            <w:r w:rsidRPr="00656EE6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上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學期</w:t>
            </w: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學校活動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高塔上的公主 </w:t>
            </w:r>
          </w:p>
        </w:tc>
      </w:tr>
      <w:tr w:rsidR="00665897" w:rsidRPr="00726197" w:rsidTr="00AB4011">
        <w:trPr>
          <w:trHeight w:val="525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六年級教學團隊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B0137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六年級教學團隊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次主題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全人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開放</w:t>
            </w:r>
          </w:p>
        </w:tc>
      </w:tr>
      <w:tr w:rsidR="00665897" w:rsidRPr="00726197" w:rsidTr="00AB4011">
        <w:trPr>
          <w:trHeight w:val="68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彈性課程類別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與節數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spacing w:line="260" w:lineRule="exact"/>
              <w:rPr>
                <w:rFonts w:ascii="標楷體" w:eastAsia="標楷體" w:hAnsi="標楷體"/>
                <w:noProof/>
                <w:highlight w:val="yellow"/>
              </w:rPr>
            </w:pPr>
            <w:r w:rsidRPr="00726197">
              <w:rPr>
                <w:rFonts w:ascii="標楷體" w:eastAsia="標楷體" w:hAnsi="標楷體"/>
                <w:b/>
              </w:rPr>
              <w:t>D.其他類課程</w:t>
            </w:r>
            <w:r w:rsidRPr="00726197">
              <w:rPr>
                <w:rFonts w:ascii="標楷體" w:eastAsia="標楷體" w:hAnsi="標楷體" w:hint="eastAsia"/>
                <w:b/>
              </w:rPr>
              <w:t xml:space="preserve"> </w:t>
            </w:r>
            <w:r w:rsidRPr="00726197">
              <w:rPr>
                <w:rFonts w:ascii="標楷體" w:eastAsia="標楷體" w:hAnsi="標楷體"/>
                <w:kern w:val="0"/>
              </w:rPr>
              <w:t>□本土語文/新住民語文□服務學習□戶外教育□班際或校際交流□自治活動□班級輔導□學生自主學習</w:t>
            </w: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  <w:kern w:val="0"/>
              </w:rPr>
              <w:t>領域補救教學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  <w:noProof/>
              </w:rPr>
              <w:t>共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3 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Pr="0072619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665897" w:rsidRPr="00726197" w:rsidTr="00AB4011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核心素養面向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總綱核心素養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領綱核心素養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主要教學活動</w:t>
            </w:r>
          </w:p>
        </w:tc>
      </w:tr>
      <w:tr w:rsidR="00665897" w:rsidRPr="00726197" w:rsidTr="00AB4011">
        <w:trPr>
          <w:trHeight w:val="860"/>
          <w:jc w:val="center"/>
        </w:trPr>
        <w:tc>
          <w:tcPr>
            <w:tcW w:w="1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A自主行動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A1身心素質與自我精進</w:t>
            </w:r>
          </w:p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</w:rPr>
              <w:t>A2系統思考與解決問題</w:t>
            </w:r>
          </w:p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A3規劃執行與創新應變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E1703" w:rsidRDefault="00665897" w:rsidP="00AB4011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D2D87">
              <w:rPr>
                <w:rFonts w:ascii="標楷體" w:eastAsia="標楷體" w:hAnsi="標楷體" w:hint="eastAsia"/>
                <w:color w:val="000000"/>
                <w:kern w:val="3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-E-A2</w:t>
            </w:r>
            <w:r w:rsidRPr="00ED2D87">
              <w:rPr>
                <w:rFonts w:ascii="標楷體" w:eastAsia="標楷體" w:hAnsi="標楷體" w:hint="eastAsia"/>
                <w:color w:val="000000"/>
                <w:kern w:val="3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665897" w:rsidRPr="00846611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 w:rsidRPr="005C098E">
              <w:rPr>
                <w:rFonts w:ascii="標楷體" w:eastAsia="標楷體" w:hAnsi="標楷體" w:hint="eastAsia"/>
                <w:b/>
                <w:noProof/>
              </w:rPr>
              <w:t>活動一：角柱與圓柱</w:t>
            </w:r>
          </w:p>
        </w:tc>
      </w:tr>
      <w:tr w:rsidR="00665897" w:rsidRPr="00726197" w:rsidTr="00AB4011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B溝通互動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B1符號運用與溝通表達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B2科技資訊與媒體素養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65897" w:rsidRPr="00846611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665897" w:rsidRPr="00726197" w:rsidTr="00AB4011">
        <w:trPr>
          <w:trHeight w:val="1271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C</w:t>
            </w:r>
            <w:r>
              <w:rPr>
                <w:rFonts w:ascii="標楷體" w:eastAsia="標楷體" w:hAnsi="標楷體" w:hint="eastAsia"/>
                <w:b/>
                <w:noProof/>
              </w:rPr>
              <w:t>社會參與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道德實踐與公民意識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C</w:t>
            </w:r>
            <w:r w:rsidRPr="0072619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人際關係與團隊合作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E1703" w:rsidRDefault="00665897" w:rsidP="00AB4011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665897" w:rsidRPr="00B132FD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665897" w:rsidRPr="003E7073" w:rsidTr="00AB4011">
        <w:trPr>
          <w:trHeight w:val="94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設計理念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透過課程設計及教師的布題，讓學生了解角柱及圓柱的形體，並進而知道如何計算表面積與體積，來解決生活上遇到的情境問題。</w:t>
            </w:r>
          </w:p>
        </w:tc>
      </w:tr>
      <w:tr w:rsidR="00665897" w:rsidRPr="00726197" w:rsidTr="00AB4011">
        <w:trPr>
          <w:trHeight w:val="50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5C098E" w:rsidRDefault="00665897" w:rsidP="0066589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5C098E">
              <w:rPr>
                <w:rFonts w:ascii="標楷體" w:eastAsia="標楷體" w:hAnsi="標楷體" w:cs="DFBiaoSongStd-W4" w:hint="eastAsia"/>
              </w:rPr>
              <w:t>能認識柱體的線面關係</w:t>
            </w:r>
          </w:p>
          <w:p w:rsidR="00665897" w:rsidRDefault="00665897" w:rsidP="0066589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能計算角柱圓柱的表面積、體積</w:t>
            </w:r>
          </w:p>
          <w:p w:rsidR="00665897" w:rsidRPr="005C098E" w:rsidRDefault="00665897" w:rsidP="0066589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能計算複合型體積</w:t>
            </w:r>
          </w:p>
        </w:tc>
      </w:tr>
      <w:tr w:rsidR="00665897" w:rsidRPr="00726197" w:rsidTr="00AB4011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1C0A0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 w:rsidRPr="004E3D35">
              <w:rPr>
                <w:rFonts w:ascii="標楷體" w:eastAsia="標楷體" w:hAnsi="標楷體" w:hint="eastAsia"/>
                <w:color w:val="000000"/>
              </w:rPr>
              <w:t>s-III-4 理解角柱（含正方體、長方體）與圓柱的體積與表面積的計算方式。</w:t>
            </w:r>
          </w:p>
        </w:tc>
      </w:tr>
      <w:tr w:rsidR="00665897" w:rsidRPr="00726197" w:rsidTr="00AB4011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4E3D35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S-6-4</w:t>
            </w:r>
            <w:r w:rsidRPr="004E3D35">
              <w:rPr>
                <w:rFonts w:ascii="標楷體" w:eastAsia="標楷體" w:hAnsi="標楷體" w:hint="eastAsia"/>
                <w:color w:val="000000"/>
              </w:rPr>
              <w:t>柱體體積與表面積：含角柱和圓柱。利用簡單柱體，理解「柱體體積＝底面積×高」的公式。簡單複合形體體積。</w:t>
            </w:r>
          </w:p>
        </w:tc>
      </w:tr>
      <w:tr w:rsidR="00665897" w:rsidRPr="00726197" w:rsidTr="00AB4011">
        <w:trPr>
          <w:trHeight w:val="51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Default="00665897" w:rsidP="00AB4011">
            <w:pPr>
              <w:snapToGrid w:val="0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</w:rPr>
              <w:t>□性別平等  □人權  □環境  □海洋  □品德  □生命  □法治  □科技  □資訊</w:t>
            </w:r>
          </w:p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26197">
              <w:rPr>
                <w:rFonts w:ascii="標楷體" w:eastAsia="標楷體" w:hAnsi="標楷體" w:hint="eastAsia"/>
              </w:rPr>
              <w:t xml:space="preserve">□閱讀素養  □安全  □防災  □能源  □多元文化  </w:t>
            </w:r>
            <w:r w:rsidRPr="00726197">
              <w:rPr>
                <w:rFonts w:ascii="標楷體" w:eastAsia="標楷體" w:hAnsi="標楷體" w:hint="eastAsia"/>
                <w:kern w:val="0"/>
              </w:rPr>
              <w:t>□生涯規劃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kern w:val="0"/>
              </w:rPr>
              <w:t xml:space="preserve"> □家庭教育</w:t>
            </w:r>
          </w:p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726197">
              <w:rPr>
                <w:rFonts w:ascii="標楷體" w:eastAsia="標楷體" w:hAnsi="標楷體" w:hint="eastAsia"/>
                <w:kern w:val="0"/>
              </w:rPr>
              <w:t xml:space="preserve">□原住民    </w:t>
            </w:r>
            <w:r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  <w:kern w:val="0"/>
              </w:rPr>
              <w:t>戶外  □國際</w:t>
            </w:r>
          </w:p>
        </w:tc>
      </w:tr>
      <w:tr w:rsidR="00665897" w:rsidRPr="00726197" w:rsidTr="00AB4011">
        <w:trPr>
          <w:trHeight w:val="153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665897" w:rsidRPr="00726197" w:rsidTr="00AB4011">
        <w:trPr>
          <w:trHeight w:val="401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結合領域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>數學</w:t>
            </w:r>
          </w:p>
        </w:tc>
      </w:tr>
    </w:tbl>
    <w:p w:rsidR="00665897" w:rsidRDefault="00665897" w:rsidP="00665897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</w:p>
    <w:p w:rsidR="00665897" w:rsidRPr="00726197" w:rsidRDefault="00665897" w:rsidP="006658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D類學校活動-執行週次表</w:t>
      </w:r>
    </w:p>
    <w:tbl>
      <w:tblPr>
        <w:tblW w:w="1131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2268"/>
        <w:gridCol w:w="2942"/>
        <w:gridCol w:w="3720"/>
      </w:tblGrid>
      <w:tr w:rsidR="00665897" w:rsidRPr="00726197" w:rsidTr="00AB4011">
        <w:trPr>
          <w:trHeight w:val="195"/>
        </w:trPr>
        <w:tc>
          <w:tcPr>
            <w:tcW w:w="964" w:type="dxa"/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學習重點</w:t>
            </w:r>
          </w:p>
        </w:tc>
      </w:tr>
      <w:tr w:rsidR="00665897" w:rsidRPr="00726197" w:rsidTr="00AB4011">
        <w:trPr>
          <w:trHeight w:val="335"/>
        </w:trPr>
        <w:tc>
          <w:tcPr>
            <w:tcW w:w="964" w:type="dxa"/>
            <w:vMerge w:val="restart"/>
            <w:shd w:val="clear" w:color="auto" w:fill="auto"/>
          </w:tcPr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A749D9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Pr="001B54F8">
              <w:rPr>
                <w:rFonts w:ascii="標楷體" w:eastAsia="標楷體" w:hAnsi="標楷體" w:hint="eastAsia"/>
                <w:b/>
                <w:noProof/>
              </w:rPr>
              <w:t>角柱與圓柱</w:t>
            </w:r>
          </w:p>
          <w:p w:rsidR="00665897" w:rsidRPr="00726197" w:rsidRDefault="00665897" w:rsidP="00AB4011">
            <w:pPr>
              <w:spacing w:line="320" w:lineRule="exact"/>
              <w:ind w:rightChars="-50" w:right="-12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942" w:type="dxa"/>
            <w:shd w:val="clear" w:color="auto" w:fill="CCFFCC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0" w:type="dxa"/>
            <w:shd w:val="clear" w:color="auto" w:fill="FFCCCC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665897" w:rsidRPr="00726197" w:rsidTr="00AB4011">
        <w:trPr>
          <w:trHeight w:val="1120"/>
        </w:trPr>
        <w:tc>
          <w:tcPr>
            <w:tcW w:w="964" w:type="dxa"/>
            <w:vMerge/>
            <w:shd w:val="clear" w:color="auto" w:fill="auto"/>
          </w:tcPr>
          <w:p w:rsidR="00665897" w:rsidRPr="00726197" w:rsidRDefault="00665897" w:rsidP="00AB401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665897" w:rsidRPr="00882130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 w:rsidRPr="004E3D35">
              <w:rPr>
                <w:rFonts w:ascii="標楷體" w:eastAsia="標楷體" w:hAnsi="標楷體" w:hint="eastAsia"/>
                <w:color w:val="000000"/>
              </w:rPr>
              <w:t>s-III-4 理解角柱（含正方體、長方體）與圓柱的體積與表面積的計算方式。</w:t>
            </w:r>
          </w:p>
        </w:tc>
        <w:tc>
          <w:tcPr>
            <w:tcW w:w="3720" w:type="dxa"/>
            <w:shd w:val="clear" w:color="auto" w:fill="auto"/>
          </w:tcPr>
          <w:p w:rsidR="00665897" w:rsidRPr="003A2E8D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/>
                <w:color w:val="000000"/>
              </w:rPr>
              <w:t>S-6-4</w:t>
            </w:r>
            <w:r w:rsidRPr="004E3D35">
              <w:rPr>
                <w:rFonts w:ascii="標楷體" w:eastAsia="標楷體" w:hAnsi="標楷體" w:hint="eastAsia"/>
                <w:color w:val="000000"/>
              </w:rPr>
              <w:t>柱體體積與表面積：含角柱和圓柱。利用簡單柱體，理解「柱體體積＝底面積×高」的公式。簡單複合形體體積。</w:t>
            </w:r>
          </w:p>
        </w:tc>
      </w:tr>
    </w:tbl>
    <w:p w:rsidR="00665897" w:rsidRPr="00726197" w:rsidRDefault="00665897" w:rsidP="006658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D類學校活動-教案</w:t>
      </w:r>
    </w:p>
    <w:tbl>
      <w:tblPr>
        <w:tblW w:w="11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75"/>
        <w:gridCol w:w="4946"/>
        <w:gridCol w:w="850"/>
        <w:gridCol w:w="992"/>
        <w:gridCol w:w="1985"/>
      </w:tblGrid>
      <w:tr w:rsidR="00665897" w:rsidRPr="00726197" w:rsidTr="00AB4011">
        <w:trPr>
          <w:trHeight w:val="7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週次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教學活動內容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議題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評量方式/表現任務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(內容/工具/規準等)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Pr="00D260BC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 9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Pr="001B54F8">
              <w:rPr>
                <w:rFonts w:ascii="標楷體" w:eastAsia="標楷體" w:hAnsi="標楷體" w:hint="eastAsia"/>
                <w:b/>
                <w:noProof/>
              </w:rPr>
              <w:t>角柱與圓柱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『柱體線面的關係』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(3)發下小白板，教師參考數學課本35頁第一大題，將題目布置在黑板，由學生於小白板討論完成。(教師在黑板畫下兩個柱體，一個為希達克魔王住的三角柱複合型塔樓，一個為烏昂光公主住的圓柱體複合型塔樓)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Pr="008F2B4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10週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『角柱圓柱表面積體積』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(3)發下小白板，教師將題目布置在黑板，由學生於小白板討論完成。(請分別算出希達克魔王高塔下方三角柱，和烏昂光公主高塔下方圓柱的表面積和體積是多少?)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11週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『複合型體積』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(3)發下小白板，教師將題目布置在黑板，由學生於小白板討論完成。(請將希達克魔王和烏昂光公主的『複合型』高塔體積算出來)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（非必要項目）</w:t>
            </w:r>
          </w:p>
        </w:tc>
      </w:tr>
      <w:tr w:rsidR="00665897" w:rsidRPr="00726197" w:rsidTr="00AB4011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65897" w:rsidRPr="00565E46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665897" w:rsidRPr="00726197" w:rsidTr="00AB4011">
        <w:trPr>
          <w:trHeight w:val="64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665897" w:rsidRDefault="00665897" w:rsidP="00665897">
      <w:pPr>
        <w:rPr>
          <w:rFonts w:ascii="標楷體" w:eastAsia="標楷體" w:hAnsi="標楷體"/>
        </w:rPr>
      </w:pPr>
    </w:p>
    <w:p w:rsidR="00665897" w:rsidRDefault="00665897" w:rsidP="00665897">
      <w:pPr>
        <w:rPr>
          <w:rFonts w:ascii="標楷體" w:eastAsia="標楷體" w:hAnsi="標楷體"/>
        </w:rPr>
      </w:pPr>
    </w:p>
    <w:tbl>
      <w:tblPr>
        <w:tblW w:w="11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87"/>
        <w:gridCol w:w="1134"/>
        <w:gridCol w:w="2693"/>
        <w:gridCol w:w="1984"/>
        <w:gridCol w:w="1807"/>
      </w:tblGrid>
      <w:tr w:rsidR="00665897" w:rsidRPr="000E3C41" w:rsidTr="00AB4011">
        <w:trPr>
          <w:trHeight w:val="50"/>
          <w:jc w:val="center"/>
        </w:trPr>
        <w:tc>
          <w:tcPr>
            <w:tcW w:w="11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665897" w:rsidRPr="000E3C41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   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六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年級</w:t>
            </w:r>
            <w:r w:rsidRPr="00656EE6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上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學期</w:t>
            </w: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學校活動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所有問題都是一場「算計</w:t>
            </w:r>
            <w:r w:rsidRPr="004062BB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</w:tr>
      <w:tr w:rsidR="00665897" w:rsidRPr="00726197" w:rsidTr="00AB4011">
        <w:trPr>
          <w:trHeight w:val="525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六年級教學團隊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B0137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六年級教學團隊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次主題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全人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開放</w:t>
            </w:r>
          </w:p>
        </w:tc>
      </w:tr>
      <w:tr w:rsidR="00665897" w:rsidRPr="00726197" w:rsidTr="00AB4011">
        <w:trPr>
          <w:trHeight w:val="68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彈性課程類別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與節數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spacing w:line="260" w:lineRule="exact"/>
              <w:rPr>
                <w:rFonts w:ascii="標楷體" w:eastAsia="標楷體" w:hAnsi="標楷體"/>
                <w:noProof/>
                <w:highlight w:val="yellow"/>
              </w:rPr>
            </w:pPr>
            <w:r w:rsidRPr="00726197">
              <w:rPr>
                <w:rFonts w:ascii="標楷體" w:eastAsia="標楷體" w:hAnsi="標楷體"/>
                <w:b/>
              </w:rPr>
              <w:t>D.其他類課程</w:t>
            </w:r>
            <w:r w:rsidRPr="00726197">
              <w:rPr>
                <w:rFonts w:ascii="標楷體" w:eastAsia="標楷體" w:hAnsi="標楷體" w:hint="eastAsia"/>
                <w:b/>
              </w:rPr>
              <w:t xml:space="preserve"> </w:t>
            </w:r>
            <w:r w:rsidRPr="00726197">
              <w:rPr>
                <w:rFonts w:ascii="標楷體" w:eastAsia="標楷體" w:hAnsi="標楷體"/>
                <w:kern w:val="0"/>
              </w:rPr>
              <w:t>□本土語文/新住民語文□服務學習□戶外教育□班際或校際交流□自治活動□班級輔導□學生自主學習</w:t>
            </w: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  <w:kern w:val="0"/>
              </w:rPr>
              <w:t>領域補救教學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  <w:noProof/>
              </w:rPr>
              <w:t>共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7 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Pr="0072619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665897" w:rsidRPr="00726197" w:rsidTr="00AB4011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核心素養面向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總綱核心素養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領綱核心素養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主要教學活動</w:t>
            </w:r>
          </w:p>
        </w:tc>
      </w:tr>
      <w:tr w:rsidR="00665897" w:rsidRPr="00726197" w:rsidTr="00AB4011">
        <w:trPr>
          <w:trHeight w:val="860"/>
          <w:jc w:val="center"/>
        </w:trPr>
        <w:tc>
          <w:tcPr>
            <w:tcW w:w="1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A自主行動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A1身心素質與自我精進</w:t>
            </w:r>
          </w:p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A2系統思考與解決問題</w:t>
            </w:r>
          </w:p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A3規劃執行與創新應變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5897" w:rsidRPr="007E1703" w:rsidRDefault="00665897" w:rsidP="00AB4011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665897" w:rsidRPr="00846611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665897" w:rsidRPr="00726197" w:rsidTr="00AB4011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B溝通互動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B1符號運用與溝通表達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B2科技資訊與媒體素養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活動一：小數與分數的四則運算</w:t>
            </w:r>
          </w:p>
          <w:p w:rsidR="00665897" w:rsidRPr="00846611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活動二：怎樣解題</w:t>
            </w:r>
          </w:p>
        </w:tc>
      </w:tr>
      <w:tr w:rsidR="00665897" w:rsidRPr="00726197" w:rsidTr="00AB4011">
        <w:trPr>
          <w:trHeight w:val="1271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C</w:t>
            </w:r>
            <w:r>
              <w:rPr>
                <w:rFonts w:ascii="標楷體" w:eastAsia="標楷體" w:hAnsi="標楷體" w:hint="eastAsia"/>
                <w:b/>
                <w:noProof/>
              </w:rPr>
              <w:t>社會參與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道德實踐與公民意識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C</w:t>
            </w:r>
            <w:r w:rsidRPr="0072619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人際關係與團隊合作</w:t>
            </w:r>
          </w:p>
          <w:p w:rsidR="00665897" w:rsidRPr="00726197" w:rsidRDefault="00665897" w:rsidP="00AB4011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65897" w:rsidRPr="007E1703" w:rsidRDefault="00665897" w:rsidP="00AB4011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665897" w:rsidRPr="00B132FD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665897" w:rsidRPr="003E7073" w:rsidTr="00AB4011">
        <w:trPr>
          <w:trHeight w:val="94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設計理念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726197" w:rsidRDefault="00665897" w:rsidP="00AB4011">
            <w:pPr>
              <w:spacing w:line="28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透過教師的情境佈題能熟練運用四則混和運算，並解決較複雜的生活情境問題。</w:t>
            </w:r>
          </w:p>
        </w:tc>
      </w:tr>
      <w:tr w:rsidR="00665897" w:rsidRPr="00726197" w:rsidTr="00AB4011">
        <w:trPr>
          <w:trHeight w:val="50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Pr="00740E3B" w:rsidRDefault="00665897" w:rsidP="0066589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740E3B">
              <w:rPr>
                <w:rFonts w:ascii="標楷體" w:eastAsia="標楷體" w:hAnsi="標楷體" w:cs="DFBiaoSongStd-W4" w:hint="eastAsia"/>
              </w:rPr>
              <w:t>能做小數和分數的混和計算，來解決情境問題。</w:t>
            </w:r>
          </w:p>
          <w:p w:rsidR="00665897" w:rsidRDefault="00665897" w:rsidP="0066589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lastRenderedPageBreak/>
              <w:t>能解決和差、雞兔、年齡問題。</w:t>
            </w:r>
          </w:p>
          <w:p w:rsidR="00665897" w:rsidRPr="00740E3B" w:rsidRDefault="00665897" w:rsidP="0066589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能解決追趕和流水的速率問題。</w:t>
            </w:r>
          </w:p>
        </w:tc>
      </w:tr>
      <w:tr w:rsidR="00665897" w:rsidRPr="00726197" w:rsidTr="00AB4011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學習表現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n-III-2 在具體情境中，解決三步驟以上之常見應用問題。</w:t>
            </w:r>
          </w:p>
          <w:p w:rsidR="00665897" w:rsidRPr="00B7584A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r-III-2 熟練數（含分數、小數）的四則混合計算。</w:t>
            </w:r>
          </w:p>
          <w:p w:rsidR="00665897" w:rsidRPr="00B0019B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0019B">
              <w:rPr>
                <w:rFonts w:ascii="標楷體" w:eastAsia="標楷體" w:hAnsi="標楷體"/>
                <w:color w:val="000000"/>
              </w:rPr>
              <w:t xml:space="preserve">n-III-10 </w:t>
            </w:r>
            <w:r w:rsidRPr="00B0019B">
              <w:rPr>
                <w:rFonts w:ascii="標楷體" w:eastAsia="標楷體" w:hAnsi="標楷體" w:hint="eastAsia"/>
                <w:color w:val="000000"/>
              </w:rPr>
              <w:t>嘗試將較複雜的情境或模式中的數量關係以算式正確表述，並據以推理或解</w:t>
            </w:r>
          </w:p>
          <w:p w:rsidR="00665897" w:rsidRPr="00B7584A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0019B">
              <w:rPr>
                <w:rFonts w:ascii="標楷體" w:eastAsia="標楷體" w:hAnsi="標楷體" w:hint="eastAsia"/>
                <w:color w:val="000000"/>
              </w:rPr>
              <w:t>題。</w:t>
            </w:r>
            <w:r w:rsidRPr="00B0019B">
              <w:rPr>
                <w:rFonts w:ascii="標楷體" w:eastAsia="標楷體" w:hAnsi="標楷體" w:hint="eastAsia"/>
                <w:color w:val="000000"/>
              </w:rPr>
              <w:cr/>
            </w:r>
            <w:r w:rsidRPr="00B0019B">
              <w:rPr>
                <w:rFonts w:ascii="標楷體" w:eastAsia="標楷體" w:hAnsi="標楷體"/>
                <w:color w:val="000000"/>
              </w:rPr>
              <w:t xml:space="preserve">r-III-3 </w:t>
            </w:r>
            <w:r w:rsidRPr="00B0019B">
              <w:rPr>
                <w:rFonts w:ascii="標楷體" w:eastAsia="標楷體" w:hAnsi="標楷體" w:hint="eastAsia"/>
                <w:color w:val="000000"/>
              </w:rPr>
              <w:t>觀察</w:t>
            </w:r>
            <w:r>
              <w:rPr>
                <w:rFonts w:ascii="標楷體" w:eastAsia="標楷體" w:hAnsi="標楷體" w:hint="eastAsia"/>
                <w:color w:val="000000"/>
              </w:rPr>
              <w:t>情境或模式中的數量關係，並用文字或符號正確表述，協助推理與解題。</w:t>
            </w:r>
          </w:p>
        </w:tc>
      </w:tr>
      <w:tr w:rsidR="00665897" w:rsidRPr="00726197" w:rsidTr="00AB4011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 w:rsidRPr="00B7584A">
              <w:rPr>
                <w:rFonts w:ascii="標楷體" w:eastAsia="標楷體" w:hAnsi="標楷體" w:hint="eastAsia"/>
                <w:color w:val="000000"/>
              </w:rPr>
              <w:t>解題：整數、分數、小數的四則應用問題。二到三步驟的應用解題。含使用概數協助解題。</w:t>
            </w:r>
          </w:p>
          <w:p w:rsidR="00665897" w:rsidRPr="00B7584A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R-6-1</w:t>
            </w:r>
            <w:r w:rsidRPr="00B7584A">
              <w:rPr>
                <w:rFonts w:ascii="標楷體" w:eastAsia="標楷體" w:hAnsi="標楷體" w:hint="eastAsia"/>
                <w:color w:val="000000"/>
              </w:rPr>
              <w:t>數的計算規律：小學最後應認識（1）整數、小數、分數都是數，享有一樣的計</w:t>
            </w:r>
          </w:p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算規律。（2）整數乘除計算及規律，因分數運算更容易理解。（3）逐漸體會乘法和除法的計算實為一體。併入其他教學活動。</w:t>
            </w:r>
          </w:p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N-6-9</w:t>
            </w:r>
            <w:r w:rsidRPr="00B0019B">
              <w:rPr>
                <w:rFonts w:ascii="標楷體" w:eastAsia="標楷體" w:hAnsi="標楷體" w:hint="eastAsia"/>
                <w:color w:val="000000"/>
              </w:rPr>
              <w:t>解題：由問題中的數量關係，列出恰當的算式解題（同 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665897" w:rsidRPr="00B7584A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R-</w:t>
            </w:r>
            <w:r>
              <w:rPr>
                <w:rFonts w:ascii="標楷體" w:eastAsia="標楷體" w:hAnsi="標楷體"/>
                <w:color w:val="000000"/>
              </w:rPr>
              <w:t>6-4</w:t>
            </w:r>
            <w:r w:rsidRPr="00B7584A">
              <w:rPr>
                <w:rFonts w:ascii="標楷體" w:eastAsia="標楷體" w:hAnsi="標楷體" w:hint="eastAsia"/>
                <w:color w:val="000000"/>
              </w:rPr>
              <w:t>解題：由問題中的數量關係，列出恰當的算式解題（同 N-6-9）。可包含（1）較複雜的模式（如座位排列模式）；（2）較複雜的計數：乘法原理、加法原理或</w:t>
            </w:r>
          </w:p>
          <w:p w:rsidR="00665897" w:rsidRPr="00B0019B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其混合；（3）較複雜之情境：如年齡問題、流水問題、和差問題、雞兔問題</w:t>
            </w:r>
          </w:p>
        </w:tc>
      </w:tr>
      <w:tr w:rsidR="00665897" w:rsidRPr="00726197" w:rsidTr="00AB4011">
        <w:trPr>
          <w:trHeight w:val="51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65897" w:rsidRDefault="00665897" w:rsidP="00AB4011">
            <w:pPr>
              <w:snapToGrid w:val="0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</w:rPr>
              <w:t>□性別平等  □人權  □環境  □海洋  □品德  □生命  □法治  □科技  □資訊</w:t>
            </w:r>
          </w:p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26197">
              <w:rPr>
                <w:rFonts w:ascii="標楷體" w:eastAsia="標楷體" w:hAnsi="標楷體" w:hint="eastAsia"/>
              </w:rPr>
              <w:t xml:space="preserve">□閱讀素養  □安全  □防災  □能源  □多元文化  </w:t>
            </w:r>
            <w:r w:rsidRPr="00726197">
              <w:rPr>
                <w:rFonts w:ascii="標楷體" w:eastAsia="標楷體" w:hAnsi="標楷體" w:hint="eastAsia"/>
                <w:kern w:val="0"/>
              </w:rPr>
              <w:t>□生涯規劃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kern w:val="0"/>
              </w:rPr>
              <w:t xml:space="preserve"> □家庭教育</w:t>
            </w:r>
          </w:p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726197">
              <w:rPr>
                <w:rFonts w:ascii="標楷體" w:eastAsia="標楷體" w:hAnsi="標楷體" w:hint="eastAsia"/>
                <w:kern w:val="0"/>
              </w:rPr>
              <w:t xml:space="preserve">□原住民    </w:t>
            </w:r>
            <w:r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  <w:kern w:val="0"/>
              </w:rPr>
              <w:t>戶外  □國際</w:t>
            </w:r>
          </w:p>
        </w:tc>
      </w:tr>
      <w:tr w:rsidR="00665897" w:rsidRPr="00726197" w:rsidTr="00AB4011">
        <w:trPr>
          <w:trHeight w:val="153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665897" w:rsidRPr="00726197" w:rsidTr="00AB4011">
        <w:trPr>
          <w:trHeight w:val="401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結合領域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5897" w:rsidRPr="00726197" w:rsidRDefault="00665897" w:rsidP="00AB4011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>數學</w:t>
            </w:r>
          </w:p>
        </w:tc>
      </w:tr>
    </w:tbl>
    <w:p w:rsidR="00665897" w:rsidRDefault="00665897" w:rsidP="00665897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</w:p>
    <w:p w:rsidR="00665897" w:rsidRPr="00726197" w:rsidRDefault="00665897" w:rsidP="006658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D類學校活動-執行週次表</w:t>
      </w:r>
    </w:p>
    <w:tbl>
      <w:tblPr>
        <w:tblW w:w="1131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2268"/>
        <w:gridCol w:w="2942"/>
        <w:gridCol w:w="3720"/>
      </w:tblGrid>
      <w:tr w:rsidR="00665897" w:rsidRPr="00726197" w:rsidTr="00AB4011">
        <w:trPr>
          <w:trHeight w:val="195"/>
        </w:trPr>
        <w:tc>
          <w:tcPr>
            <w:tcW w:w="964" w:type="dxa"/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學習重點</w:t>
            </w:r>
          </w:p>
        </w:tc>
      </w:tr>
      <w:tr w:rsidR="00665897" w:rsidRPr="00726197" w:rsidTr="00AB4011">
        <w:trPr>
          <w:trHeight w:val="335"/>
        </w:trPr>
        <w:tc>
          <w:tcPr>
            <w:tcW w:w="964" w:type="dxa"/>
            <w:vMerge w:val="restart"/>
            <w:shd w:val="clear" w:color="auto" w:fill="auto"/>
          </w:tcPr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A749D9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5897" w:rsidRPr="00F13211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 w:rsidRPr="00F13211">
              <w:rPr>
                <w:rFonts w:ascii="標楷體" w:eastAsia="標楷體" w:hAnsi="標楷體" w:hint="eastAsia"/>
                <w:b/>
                <w:noProof/>
              </w:rPr>
              <w:t>活動一：小數與分數的四則運算</w:t>
            </w:r>
          </w:p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942" w:type="dxa"/>
            <w:shd w:val="clear" w:color="auto" w:fill="CCFFCC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0" w:type="dxa"/>
            <w:shd w:val="clear" w:color="auto" w:fill="FFCCCC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665897" w:rsidRPr="00726197" w:rsidTr="00AB4011">
        <w:trPr>
          <w:trHeight w:val="1120"/>
        </w:trPr>
        <w:tc>
          <w:tcPr>
            <w:tcW w:w="964" w:type="dxa"/>
            <w:vMerge/>
            <w:shd w:val="clear" w:color="auto" w:fill="auto"/>
          </w:tcPr>
          <w:p w:rsidR="00665897" w:rsidRPr="00726197" w:rsidRDefault="00665897" w:rsidP="00AB401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n-III-2 在具體情境中，解決三步驟以上之常見應用問題。</w:t>
            </w:r>
          </w:p>
          <w:p w:rsidR="00665897" w:rsidRPr="00301E36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r-III-2 熟練數（含分數、小數）的四則混合計算。</w:t>
            </w:r>
          </w:p>
        </w:tc>
        <w:tc>
          <w:tcPr>
            <w:tcW w:w="3720" w:type="dxa"/>
            <w:shd w:val="clear" w:color="auto" w:fill="auto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N-6-5</w:t>
            </w:r>
            <w:r w:rsidRPr="00B7584A">
              <w:rPr>
                <w:rFonts w:ascii="標楷體" w:eastAsia="標楷體" w:hAnsi="標楷體" w:hint="eastAsia"/>
                <w:color w:val="000000"/>
              </w:rPr>
              <w:t>解題：整數、分數、小數的四則應用問題。二到三步驟的應用解題。含使用概數協助解題。</w:t>
            </w:r>
          </w:p>
          <w:p w:rsidR="00665897" w:rsidRPr="00B7584A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R-6-1</w:t>
            </w:r>
            <w:r w:rsidRPr="00B7584A">
              <w:rPr>
                <w:rFonts w:ascii="標楷體" w:eastAsia="標楷體" w:hAnsi="標楷體" w:hint="eastAsia"/>
                <w:color w:val="000000"/>
              </w:rPr>
              <w:t>數的計算規律：小學最後應認識（1）整數、小數、分數都是數，享有一樣的計</w:t>
            </w:r>
          </w:p>
          <w:p w:rsidR="00665897" w:rsidRPr="0087090D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算規律。（2）整數乘除計算及規律，因分數運算更容易理解。（3）逐漸體會乘法和除法的計算實為一體。併入其他教學活動。</w:t>
            </w:r>
          </w:p>
        </w:tc>
      </w:tr>
      <w:tr w:rsidR="00665897" w:rsidRPr="00726197" w:rsidTr="00AB4011">
        <w:trPr>
          <w:trHeight w:val="1120"/>
        </w:trPr>
        <w:tc>
          <w:tcPr>
            <w:tcW w:w="964" w:type="dxa"/>
            <w:shd w:val="clear" w:color="auto" w:fill="auto"/>
          </w:tcPr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93631A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5897" w:rsidRPr="00F13211" w:rsidRDefault="00665897" w:rsidP="00AB40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jc w:val="center"/>
              <w:rPr>
                <w:rFonts w:ascii="標楷體" w:eastAsia="標楷體" w:hAnsi="標楷體"/>
                <w:b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65897" w:rsidRPr="00726197" w:rsidRDefault="00665897" w:rsidP="00AB401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F13211">
              <w:rPr>
                <w:rFonts w:ascii="標楷體" w:eastAsia="標楷體" w:hAnsi="標楷體" w:hint="eastAsia"/>
                <w:b/>
              </w:rPr>
              <w:t>活動二：怎樣解題</w:t>
            </w:r>
          </w:p>
        </w:tc>
        <w:tc>
          <w:tcPr>
            <w:tcW w:w="2942" w:type="dxa"/>
            <w:shd w:val="clear" w:color="auto" w:fill="auto"/>
          </w:tcPr>
          <w:p w:rsidR="00665897" w:rsidRPr="00B0019B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0019B">
              <w:rPr>
                <w:rFonts w:ascii="標楷體" w:eastAsia="標楷體" w:hAnsi="標楷體"/>
                <w:color w:val="000000"/>
              </w:rPr>
              <w:t xml:space="preserve">n-III-10 </w:t>
            </w:r>
            <w:r w:rsidRPr="00B0019B">
              <w:rPr>
                <w:rFonts w:ascii="標楷體" w:eastAsia="標楷體" w:hAnsi="標楷體" w:hint="eastAsia"/>
                <w:color w:val="000000"/>
              </w:rPr>
              <w:t>嘗試將較複雜的情境或模式中的數量關係以算式正確表述，並據以推理或解</w:t>
            </w:r>
          </w:p>
          <w:p w:rsidR="00665897" w:rsidRDefault="00665897" w:rsidP="00AB4011">
            <w:pPr>
              <w:suppressAutoHyphens/>
              <w:autoSpaceDN w:val="0"/>
              <w:snapToGrid w:val="0"/>
              <w:spacing w:line="240" w:lineRule="atLeast"/>
              <w:ind w:left="737" w:hanging="737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0019B">
              <w:rPr>
                <w:rFonts w:ascii="標楷體" w:eastAsia="標楷體" w:hAnsi="標楷體" w:hint="eastAsia"/>
                <w:color w:val="000000"/>
              </w:rPr>
              <w:t>題。</w:t>
            </w:r>
          </w:p>
          <w:p w:rsidR="00665897" w:rsidRPr="00251EE8" w:rsidRDefault="00665897" w:rsidP="00AB4011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0019B">
              <w:rPr>
                <w:rFonts w:ascii="標楷體" w:eastAsia="標楷體" w:hAnsi="標楷體"/>
                <w:color w:val="000000"/>
              </w:rPr>
              <w:t xml:space="preserve">r-III-3 </w:t>
            </w:r>
            <w:r w:rsidRPr="00B0019B">
              <w:rPr>
                <w:rFonts w:ascii="標楷體" w:eastAsia="標楷體" w:hAnsi="標楷體" w:hint="eastAsia"/>
                <w:color w:val="000000"/>
              </w:rPr>
              <w:t>觀察</w:t>
            </w:r>
            <w:r>
              <w:rPr>
                <w:rFonts w:ascii="標楷體" w:eastAsia="標楷體" w:hAnsi="標楷體" w:hint="eastAsia"/>
                <w:color w:val="000000"/>
              </w:rPr>
              <w:t>情境或模式中的數量關係，並用文字或符號正確表述，協助推理與解題。</w:t>
            </w:r>
          </w:p>
        </w:tc>
        <w:tc>
          <w:tcPr>
            <w:tcW w:w="3720" w:type="dxa"/>
            <w:shd w:val="clear" w:color="auto" w:fill="auto"/>
          </w:tcPr>
          <w:p w:rsidR="00665897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N-6-9</w:t>
            </w:r>
            <w:r w:rsidRPr="00B0019B">
              <w:rPr>
                <w:rFonts w:ascii="標楷體" w:eastAsia="標楷體" w:hAnsi="標楷體" w:hint="eastAsia"/>
                <w:color w:val="000000"/>
              </w:rPr>
              <w:t>解題：由問題中的數量關係，列出恰當的算式解題（同 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665897" w:rsidRPr="00B7584A" w:rsidRDefault="00665897" w:rsidP="00AB401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R-</w:t>
            </w:r>
            <w:r>
              <w:rPr>
                <w:rFonts w:ascii="標楷體" w:eastAsia="標楷體" w:hAnsi="標楷體"/>
                <w:color w:val="000000"/>
              </w:rPr>
              <w:t>6-4</w:t>
            </w:r>
            <w:r w:rsidRPr="00B7584A">
              <w:rPr>
                <w:rFonts w:ascii="標楷體" w:eastAsia="標楷體" w:hAnsi="標楷體" w:hint="eastAsia"/>
                <w:color w:val="000000"/>
              </w:rPr>
              <w:t>解題：由問題中的數量關係，列出恰當的算式解題（同 N-6-9）。可包含（1）較複雜的模式（如座位排列模式）；（2）較複雜的計數：乘法原理、加法原理或</w:t>
            </w:r>
          </w:p>
          <w:p w:rsidR="00665897" w:rsidRPr="00251EE8" w:rsidRDefault="00665897" w:rsidP="00AB4011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7584A">
              <w:rPr>
                <w:rFonts w:ascii="標楷體" w:eastAsia="標楷體" w:hAnsi="標楷體" w:hint="eastAsia"/>
                <w:color w:val="000000"/>
              </w:rPr>
              <w:t>其混合；（3）較複雜之情境：如年齡問題、流水問題、和差問題、雞兔問題</w:t>
            </w:r>
          </w:p>
        </w:tc>
      </w:tr>
    </w:tbl>
    <w:p w:rsidR="00665897" w:rsidRPr="00726197" w:rsidRDefault="00665897" w:rsidP="006658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D類學校活動-教案</w:t>
      </w:r>
    </w:p>
    <w:tbl>
      <w:tblPr>
        <w:tblW w:w="11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75"/>
        <w:gridCol w:w="4946"/>
        <w:gridCol w:w="850"/>
        <w:gridCol w:w="992"/>
        <w:gridCol w:w="1985"/>
      </w:tblGrid>
      <w:tr w:rsidR="00665897" w:rsidRPr="00726197" w:rsidTr="00AB4011">
        <w:trPr>
          <w:trHeight w:val="7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週次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教學活動內容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議題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評量方式/表現任務</w:t>
            </w: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(內容/工具/規準等)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Pr="00D260BC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第12週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F13211" w:rsidRDefault="00665897" w:rsidP="00AB4011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F13211">
              <w:rPr>
                <w:rFonts w:ascii="標楷體" w:eastAsia="標楷體" w:hAnsi="標楷體" w:hint="eastAsia"/>
                <w:b/>
                <w:noProof/>
              </w:rPr>
              <w:t>活動一：小數與分數的四則運算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一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『小數與分數的混和計算』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(3)發下小白板，參考數學課本19頁，教師將題目布置在黑板，由學生於小白板討論完成。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Pr="006F342C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第13週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一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『小數與分數的簡化計算』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(3)發下小白板，參考數學課本19頁，教師將題目布置在黑板，由學生於小白板討論完成。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第14週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一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『解題』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(3)發下小白板，參考數學課本20頁，教師將題目布置在黑板，由學生於小白板討論完成。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Pr="007261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第15週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Default="00665897" w:rsidP="00AB40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13211">
              <w:rPr>
                <w:rFonts w:ascii="標楷體" w:eastAsia="標楷體" w:hAnsi="標楷體" w:hint="eastAsia"/>
                <w:b/>
              </w:rPr>
              <w:t>活動二：怎樣解題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六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『和差問題』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(3)發下小白板，參考數學課本86-88頁，教師將題目布置在黑板，由學生於小白板討論完成。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第16週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六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『雞兔問題』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(3)發下小白板，參考數學課本89-92頁，教師將題目布置在黑板，由學生於小白板討論完成。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第17週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六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『年齡的倍數問題』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(3)發下小白板，參考數學課本93-94頁，教師將題目布置在黑板，由學生於小白板討論完成。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65897" w:rsidRDefault="00665897" w:rsidP="00AB4011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第18週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897" w:rsidRPr="00854D2A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65897" w:rsidRPr="00812FE4" w:rsidRDefault="00665897" w:rsidP="00665897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65897" w:rsidRDefault="00665897" w:rsidP="00665897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</w:t>
            </w:r>
            <w:r>
              <w:rPr>
                <w:rFonts w:ascii="標楷體" w:eastAsia="標楷體" w:hAnsi="標楷體" w:hint="eastAsia"/>
                <w:noProof/>
              </w:rPr>
              <w:t>六下</w:t>
            </w:r>
            <w:r w:rsidRPr="00812FE4">
              <w:rPr>
                <w:rFonts w:ascii="標楷體" w:eastAsia="標楷體" w:hAnsi="標楷體" w:hint="eastAsia"/>
                <w:noProof/>
              </w:rPr>
              <w:t>第</w:t>
            </w:r>
            <w:r>
              <w:rPr>
                <w:rFonts w:ascii="標楷體" w:eastAsia="標楷體" w:hAnsi="標楷體" w:hint="eastAsia"/>
                <w:noProof/>
              </w:rPr>
              <w:t>六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『追趕與流水問題』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65897" w:rsidRPr="00301129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(3)發下小白板，參考數學課本95-98頁，教師將題目布置在黑板，由學生於小白板討論完成。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65897" w:rsidRDefault="00665897" w:rsidP="00AB401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5897" w:rsidRPr="00726197" w:rsidRDefault="00665897" w:rsidP="00AB4011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65897" w:rsidRDefault="00665897" w:rsidP="00AB40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65897" w:rsidRPr="00726197" w:rsidTr="00AB4011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（非必要項目）</w:t>
            </w:r>
          </w:p>
        </w:tc>
      </w:tr>
      <w:tr w:rsidR="00665897" w:rsidRPr="00726197" w:rsidTr="00AB4011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參考資料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65897" w:rsidRPr="00565E46" w:rsidRDefault="00665897" w:rsidP="00AB4011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665897" w:rsidRPr="00726197" w:rsidTr="00AB4011">
        <w:trPr>
          <w:trHeight w:val="64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65897" w:rsidRPr="00726197" w:rsidRDefault="00665897" w:rsidP="00AB401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5897" w:rsidRPr="00726197" w:rsidRDefault="00665897" w:rsidP="00AB4011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54038A" w:rsidRDefault="0054038A">
      <w:bookmarkStart w:id="0" w:name="_GoBack"/>
      <w:bookmarkEnd w:id="0"/>
    </w:p>
    <w:sectPr w:rsidR="0054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516"/>
    <w:multiLevelType w:val="hybridMultilevel"/>
    <w:tmpl w:val="BCEC63BC"/>
    <w:lvl w:ilvl="0" w:tplc="8AEA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0765F"/>
    <w:multiLevelType w:val="hybridMultilevel"/>
    <w:tmpl w:val="AE428CA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0681B"/>
    <w:multiLevelType w:val="hybridMultilevel"/>
    <w:tmpl w:val="5FE2C3A4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B2A83"/>
    <w:multiLevelType w:val="hybridMultilevel"/>
    <w:tmpl w:val="24EA93AE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86B76"/>
    <w:multiLevelType w:val="hybridMultilevel"/>
    <w:tmpl w:val="7ADE146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6100B"/>
    <w:multiLevelType w:val="hybridMultilevel"/>
    <w:tmpl w:val="5C1C2B4E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F2A45"/>
    <w:multiLevelType w:val="hybridMultilevel"/>
    <w:tmpl w:val="697AF48E"/>
    <w:lvl w:ilvl="0" w:tplc="67A2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802A94"/>
    <w:multiLevelType w:val="hybridMultilevel"/>
    <w:tmpl w:val="3AF89864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F26E7"/>
    <w:multiLevelType w:val="hybridMultilevel"/>
    <w:tmpl w:val="651A0D66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A570E0"/>
    <w:multiLevelType w:val="hybridMultilevel"/>
    <w:tmpl w:val="08D8C3F6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4E63EF"/>
    <w:multiLevelType w:val="hybridMultilevel"/>
    <w:tmpl w:val="20E8AC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525D3E"/>
    <w:multiLevelType w:val="hybridMultilevel"/>
    <w:tmpl w:val="5622D698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DC3261"/>
    <w:multiLevelType w:val="hybridMultilevel"/>
    <w:tmpl w:val="F55C740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3F0E79"/>
    <w:multiLevelType w:val="hybridMultilevel"/>
    <w:tmpl w:val="B95EF13C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A82E82"/>
    <w:multiLevelType w:val="hybridMultilevel"/>
    <w:tmpl w:val="281E50A6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F760D5"/>
    <w:multiLevelType w:val="hybridMultilevel"/>
    <w:tmpl w:val="F00EDB6E"/>
    <w:lvl w:ilvl="0" w:tplc="C1BE1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34123"/>
    <w:multiLevelType w:val="hybridMultilevel"/>
    <w:tmpl w:val="F1A2653E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9D23EE"/>
    <w:multiLevelType w:val="hybridMultilevel"/>
    <w:tmpl w:val="A77E0920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6136C5"/>
    <w:multiLevelType w:val="hybridMultilevel"/>
    <w:tmpl w:val="F55C740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427965"/>
    <w:multiLevelType w:val="hybridMultilevel"/>
    <w:tmpl w:val="97E224F2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F238F0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400879"/>
    <w:multiLevelType w:val="hybridMultilevel"/>
    <w:tmpl w:val="BA7EEA24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"/>
  </w:num>
  <w:num w:numId="8">
    <w:abstractNumId w:val="14"/>
  </w:num>
  <w:num w:numId="9">
    <w:abstractNumId w:val="21"/>
  </w:num>
  <w:num w:numId="10">
    <w:abstractNumId w:val="17"/>
  </w:num>
  <w:num w:numId="11">
    <w:abstractNumId w:val="15"/>
  </w:num>
  <w:num w:numId="12">
    <w:abstractNumId w:val="3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  <w:num w:numId="17">
    <w:abstractNumId w:val="13"/>
  </w:num>
  <w:num w:numId="18">
    <w:abstractNumId w:val="8"/>
  </w:num>
  <w:num w:numId="19">
    <w:abstractNumId w:val="5"/>
  </w:num>
  <w:num w:numId="20">
    <w:abstractNumId w:val="19"/>
  </w:num>
  <w:num w:numId="21">
    <w:abstractNumId w:val="18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97"/>
    <w:rsid w:val="0054038A"/>
    <w:rsid w:val="006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4B02-DB9E-400A-B44F-BB18192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9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58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66589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58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6589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665897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665897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665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8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65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58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5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589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6589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65897"/>
    <w:rPr>
      <w:color w:val="0000FF"/>
      <w:u w:val="single"/>
    </w:rPr>
  </w:style>
  <w:style w:type="paragraph" w:customStyle="1" w:styleId="Default">
    <w:name w:val="Default"/>
    <w:rsid w:val="0066589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66589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5897"/>
  </w:style>
  <w:style w:type="character" w:customStyle="1" w:styleId="af">
    <w:name w:val="註解文字 字元"/>
    <w:basedOn w:val="a0"/>
    <w:link w:val="ae"/>
    <w:uiPriority w:val="99"/>
    <w:semiHidden/>
    <w:rsid w:val="00665897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589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65897"/>
    <w:rPr>
      <w:rFonts w:ascii="Times New Roman" w:eastAsia="新細明體" w:hAnsi="Times New Roman" w:cs="Times New Roman"/>
      <w:b/>
      <w:bCs/>
      <w:szCs w:val="24"/>
    </w:rPr>
  </w:style>
  <w:style w:type="paragraph" w:customStyle="1" w:styleId="w100">
    <w:name w:val="w(100%)"/>
    <w:basedOn w:val="a"/>
    <w:rsid w:val="006658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">
    <w:name w:val="HTML Cite"/>
    <w:basedOn w:val="a0"/>
    <w:uiPriority w:val="99"/>
    <w:semiHidden/>
    <w:unhideWhenUsed/>
    <w:rsid w:val="0066589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665897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1</cp:revision>
  <dcterms:created xsi:type="dcterms:W3CDTF">2021-06-15T05:59:00Z</dcterms:created>
  <dcterms:modified xsi:type="dcterms:W3CDTF">2021-06-15T06:01:00Z</dcterms:modified>
</cp:coreProperties>
</file>