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7A" w:rsidRPr="002A5C7A" w:rsidRDefault="002A5C7A" w:rsidP="002A5C7A">
      <w:pPr>
        <w:widowControl/>
        <w:jc w:val="center"/>
        <w:outlineLvl w:val="3"/>
        <w:rPr>
          <w:rFonts w:ascii="標楷體" w:eastAsia="標楷體" w:hAnsi="標楷體" w:cs="Arial"/>
          <w:b/>
          <w:bCs/>
          <w:color w:val="913B48"/>
          <w:kern w:val="0"/>
          <w:sz w:val="36"/>
          <w:szCs w:val="36"/>
        </w:rPr>
      </w:pPr>
      <w:r w:rsidRPr="002A5C7A">
        <w:rPr>
          <w:rFonts w:ascii="標楷體" w:eastAsia="標楷體" w:hAnsi="標楷體" w:cs="Arial" w:hint="eastAsia"/>
          <w:b/>
          <w:bCs/>
          <w:color w:val="913B48"/>
          <w:kern w:val="0"/>
          <w:sz w:val="36"/>
          <w:szCs w:val="36"/>
        </w:rPr>
        <w:t>嘉興國中美術類</w:t>
      </w:r>
      <w:proofErr w:type="gramStart"/>
      <w:r w:rsidRPr="002A5C7A">
        <w:rPr>
          <w:rFonts w:ascii="標楷體" w:eastAsia="標楷體" w:hAnsi="標楷體" w:cs="Arial" w:hint="eastAsia"/>
          <w:b/>
          <w:bCs/>
          <w:color w:val="913B48"/>
          <w:kern w:val="0"/>
          <w:sz w:val="36"/>
          <w:szCs w:val="36"/>
        </w:rPr>
        <w:t>藝才班辦</w:t>
      </w:r>
      <w:r w:rsidRPr="002A5C7A">
        <w:rPr>
          <w:rFonts w:ascii="標楷體" w:eastAsia="標楷體" w:hAnsi="標楷體" w:cs="Arial"/>
          <w:b/>
          <w:bCs/>
          <w:color w:val="913B48"/>
          <w:kern w:val="0"/>
          <w:sz w:val="36"/>
          <w:szCs w:val="36"/>
        </w:rPr>
        <w:t>學</w:t>
      </w:r>
      <w:proofErr w:type="gramEnd"/>
      <w:r w:rsidRPr="002A5C7A">
        <w:rPr>
          <w:rFonts w:ascii="標楷體" w:eastAsia="標楷體" w:hAnsi="標楷體" w:cs="Arial"/>
          <w:b/>
          <w:bCs/>
          <w:color w:val="913B48"/>
          <w:kern w:val="0"/>
          <w:sz w:val="36"/>
          <w:szCs w:val="36"/>
        </w:rPr>
        <w:t>特色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2A5C7A" w:rsidRPr="002A5C7A" w:rsidTr="008675B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A5C7A" w:rsidRPr="002A5C7A" w:rsidTr="008675B6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2A5C7A" w:rsidRPr="002A5C7A" w:rsidRDefault="002A5C7A" w:rsidP="008675B6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一、紮實的</w:t>
                  </w:r>
                  <w:r w:rsidRPr="002A5C7A">
                    <w:rPr>
                      <w:rFonts w:ascii="標楷體" w:eastAsia="標楷體" w:hAnsi="標楷體" w:cs="Arial" w:hint="eastAsia"/>
                      <w:b/>
                      <w:bCs/>
                      <w:kern w:val="0"/>
                      <w:sz w:val="28"/>
                      <w:szCs w:val="28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基礎教學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br/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術科建立完善教材，聘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請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優秀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教師分科教學，奠定正規嚴謹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基礎。採取「分組學習」方式上課，降低師生比，讓每位孩子皆能獲得最好的指導，求取最大的進步。</w:t>
                  </w:r>
                </w:p>
                <w:p w:rsidR="002A5C7A" w:rsidRPr="002A5C7A" w:rsidRDefault="002A5C7A" w:rsidP="008675B6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二、活潑的多元融入課程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br/>
                  </w:r>
                  <w:proofErr w:type="gramStart"/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敦</w:t>
                  </w:r>
                  <w:proofErr w:type="gramEnd"/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聘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陶藝及書法老師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指導學生，增益學生多元學習視野。定期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辦理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學生輔導活動，輔導學生生涯規劃，使孩子瞭解性向，培育孩子成為身心</w:t>
                  </w:r>
                  <w:proofErr w:type="gramStart"/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健全、</w:t>
                  </w:r>
                  <w:proofErr w:type="gramEnd"/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術德兼備的藝術工作者。</w:t>
                  </w:r>
                </w:p>
                <w:p w:rsidR="002A5C7A" w:rsidRPr="002A5C7A" w:rsidRDefault="002A5C7A" w:rsidP="008675B6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三、完善的</w:t>
                  </w:r>
                  <w:r w:rsidRPr="002A5C7A">
                    <w:rPr>
                      <w:rFonts w:ascii="標楷體" w:eastAsia="標楷體" w:hAnsi="標楷體" w:cs="Arial" w:hint="eastAsia"/>
                      <w:b/>
                      <w:bCs/>
                      <w:kern w:val="0"/>
                      <w:sz w:val="28"/>
                      <w:szCs w:val="28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教學環境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br/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專業教學空間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齊全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加上完善的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硬體設備，符合師生需求。</w:t>
                  </w:r>
                </w:p>
                <w:p w:rsidR="002A5C7A" w:rsidRPr="002A5C7A" w:rsidRDefault="002A5C7A" w:rsidP="008675B6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四、周全的</w:t>
                  </w:r>
                  <w:r w:rsidRPr="002A5C7A">
                    <w:rPr>
                      <w:rFonts w:ascii="標楷體" w:eastAsia="標楷體" w:hAnsi="標楷體" w:cs="Arial" w:hint="eastAsia"/>
                      <w:b/>
                      <w:bCs/>
                      <w:kern w:val="0"/>
                      <w:sz w:val="28"/>
                      <w:szCs w:val="28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教學計畫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br/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設計周全的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課程：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水彩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、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素描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、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水墨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、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版畫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、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漫畫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、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設計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、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書法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、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陶藝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，全方位發展。寒、暑假並安排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創意美術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課程，以延續學期學習績效，每年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配合校慶及畢業典禮辦理學生美術作品成果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展</w:t>
                  </w:r>
                  <w:r w:rsidR="007855AA" w:rsidRPr="007855AA">
                    <w:rPr>
                      <w:rFonts w:ascii="標楷體" w:eastAsia="標楷體" w:hAnsi="標楷體" w:cs="Arial" w:hint="eastAsia"/>
                      <w:color w:val="FF0000"/>
                      <w:kern w:val="0"/>
                      <w:szCs w:val="24"/>
                    </w:rPr>
                    <w:t>(如附件一、二)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</w:t>
                  </w:r>
                  <w:r w:rsidR="00725A7B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102學年度配合小型學校特色發展</w:t>
                  </w:r>
                  <w:r w:rsidR="00725A7B"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</w:t>
                  </w:r>
                  <w:r w:rsidR="00725A7B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規劃美術班畢業生進行校園彩繪-學校願景</w:t>
                  </w:r>
                  <w:r w:rsidR="00725A7B" w:rsidRPr="007855AA">
                    <w:rPr>
                      <w:rFonts w:ascii="標楷體" w:eastAsia="標楷體" w:hAnsi="標楷體" w:cs="Arial" w:hint="eastAsia"/>
                      <w:color w:val="FF0000"/>
                      <w:kern w:val="0"/>
                      <w:szCs w:val="24"/>
                    </w:rPr>
                    <w:t>(如附件</w:t>
                  </w:r>
                  <w:r w:rsidR="00725A7B">
                    <w:rPr>
                      <w:rFonts w:ascii="標楷體" w:eastAsia="標楷體" w:hAnsi="標楷體" w:cs="Arial" w:hint="eastAsia"/>
                      <w:color w:val="FF0000"/>
                      <w:kern w:val="0"/>
                      <w:szCs w:val="24"/>
                    </w:rPr>
                    <w:t>三</w:t>
                  </w:r>
                  <w:r w:rsidR="00725A7B" w:rsidRPr="007855AA">
                    <w:rPr>
                      <w:rFonts w:ascii="標楷體" w:eastAsia="標楷體" w:hAnsi="標楷體" w:cs="Arial" w:hint="eastAsia"/>
                      <w:color w:val="FF0000"/>
                      <w:kern w:val="0"/>
                      <w:szCs w:val="24"/>
                    </w:rPr>
                    <w:t>)</w:t>
                  </w:r>
                  <w:r w:rsidR="00725A7B"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 xml:space="preserve"> </w:t>
                  </w:r>
                  <w:r w:rsidR="00725A7B"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</w:t>
                  </w:r>
                  <w:bookmarkStart w:id="0" w:name="_GoBack"/>
                  <w:bookmarkEnd w:id="0"/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提供學生表演的舞台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增進</w:t>
                  </w:r>
                  <w:r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學生最</w:t>
                  </w: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優質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的自我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實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現。</w:t>
                  </w:r>
                </w:p>
                <w:p w:rsidR="002A5C7A" w:rsidRPr="002A5C7A" w:rsidRDefault="002A5C7A" w:rsidP="008675B6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五、縝密的學科教學安排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br/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堅強的學科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教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師由校內學科教學經驗豐富的老師擔任班級導師，配合其他學科教師，以貫徹九年一貫教學目標，培養學、術科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目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均衡發展為理想！</w:t>
                  </w:r>
                </w:p>
                <w:p w:rsidR="002A5C7A" w:rsidRPr="002A5C7A" w:rsidRDefault="002A5C7A" w:rsidP="008675B6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六、健全的家長後援</w:t>
                  </w:r>
                  <w:r w:rsidRPr="002A5C7A">
                    <w:rPr>
                      <w:rFonts w:ascii="標楷體" w:eastAsia="標楷體" w:hAnsi="標楷體" w:cs="Arial" w:hint="eastAsia"/>
                      <w:b/>
                      <w:bCs/>
                      <w:kern w:val="0"/>
                      <w:sz w:val="28"/>
                      <w:szCs w:val="28"/>
                    </w:rPr>
                    <w:t>支持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br/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班家長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全力支持學校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推出代表出席</w:t>
                  </w:r>
                  <w:proofErr w:type="gramStart"/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藝才班工作</w:t>
                  </w:r>
                  <w:proofErr w:type="gramEnd"/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小組會議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提出意見成就學校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是學校進步的重要支持力量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。</w:t>
                  </w:r>
                </w:p>
                <w:p w:rsidR="002A5C7A" w:rsidRPr="002A5C7A" w:rsidRDefault="002A5C7A" w:rsidP="008675B6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 w:val="28"/>
                      <w:szCs w:val="28"/>
                    </w:rPr>
                    <w:t>七、和諧的社區情感交流</w:t>
                  </w:r>
                  <w:r w:rsidRPr="002A5C7A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br/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發展學校本位課程，結合社區資源，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塑造</w:t>
                  </w: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學校成為岡山唯一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所藝術與人文學校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，積極熱心參與社區里鄰慶典、戶外藝術推展，增進師生舞台教學經驗，培養學生社區服務的觀念，進而提升</w:t>
                  </w: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市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民</w:t>
                  </w:r>
                  <w:r w:rsidRPr="002A5C7A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美術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藝術</w:t>
                  </w: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氣息</w:t>
                  </w:r>
                  <w:r w:rsidRPr="002A5C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之鑑賞能力。</w:t>
                  </w:r>
                </w:p>
                <w:p w:rsidR="002A5C7A" w:rsidRPr="002A5C7A" w:rsidRDefault="002A5C7A" w:rsidP="008675B6">
                  <w:pPr>
                    <w:widowControl/>
                    <w:rPr>
                      <w:rFonts w:ascii="標楷體" w:eastAsia="標楷體" w:hAnsi="標楷體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A5C7A" w:rsidRPr="002A5C7A" w:rsidRDefault="002A5C7A" w:rsidP="008675B6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</w:tbl>
    <w:p w:rsidR="00284B52" w:rsidRPr="002A5C7A" w:rsidRDefault="00284B52"/>
    <w:sectPr w:rsidR="00284B52" w:rsidRPr="002A5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A"/>
    <w:rsid w:val="00284B52"/>
    <w:rsid w:val="002A5C7A"/>
    <w:rsid w:val="00725A7B"/>
    <w:rsid w:val="007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2014-05-30T06:54:00Z</dcterms:created>
  <dcterms:modified xsi:type="dcterms:W3CDTF">2014-06-30T00:20:00Z</dcterms:modified>
</cp:coreProperties>
</file>